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78" w:rsidRPr="00834708" w:rsidRDefault="007E5878" w:rsidP="007E58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708">
        <w:rPr>
          <w:b/>
          <w:noProof/>
          <w:sz w:val="28"/>
          <w:szCs w:val="28"/>
          <w:lang w:val="kk-KZ"/>
        </w:rPr>
        <w:t>Должности</w:t>
      </w:r>
      <w:r>
        <w:rPr>
          <w:b/>
          <w:noProof/>
          <w:sz w:val="28"/>
          <w:szCs w:val="28"/>
          <w:lang w:val="kk-KZ"/>
        </w:rPr>
        <w:t>,</w:t>
      </w:r>
      <w:r w:rsidRPr="00834708">
        <w:rPr>
          <w:b/>
          <w:noProof/>
          <w:sz w:val="28"/>
          <w:szCs w:val="28"/>
          <w:lang w:val="kk-KZ"/>
        </w:rPr>
        <w:t xml:space="preserve"> подверженные коррупционным рискам</w:t>
      </w:r>
    </w:p>
    <w:tbl>
      <w:tblPr>
        <w:tblStyle w:val="a5"/>
        <w:tblW w:w="0" w:type="auto"/>
        <w:tblLook w:val="04A0"/>
      </w:tblPr>
      <w:tblGrid>
        <w:gridCol w:w="560"/>
        <w:gridCol w:w="4043"/>
        <w:gridCol w:w="2360"/>
        <w:gridCol w:w="2608"/>
      </w:tblGrid>
      <w:tr w:rsidR="007E5878" w:rsidTr="00D71B1F">
        <w:tc>
          <w:tcPr>
            <w:tcW w:w="5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Style w:val="a4"/>
                <w:rFonts w:ascii="Inter" w:hAnsi="Inter"/>
              </w:rPr>
              <w:t>№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proofErr w:type="spellStart"/>
            <w:proofErr w:type="gramStart"/>
            <w:r>
              <w:rPr>
                <w:rStyle w:val="a4"/>
                <w:rFonts w:ascii="Inter" w:hAnsi="Inter"/>
              </w:rPr>
              <w:t>п</w:t>
            </w:r>
            <w:proofErr w:type="spellEnd"/>
            <w:proofErr w:type="gramEnd"/>
            <w:r>
              <w:rPr>
                <w:rStyle w:val="a4"/>
                <w:rFonts w:ascii="Inter" w:hAnsi="Inter"/>
              </w:rPr>
              <w:t>/</w:t>
            </w:r>
            <w:proofErr w:type="spellStart"/>
            <w:r>
              <w:rPr>
                <w:rStyle w:val="a4"/>
                <w:rFonts w:ascii="Inter" w:hAnsi="Inter"/>
              </w:rPr>
              <w:t>п</w:t>
            </w:r>
            <w:proofErr w:type="spellEnd"/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4043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Style w:val="a4"/>
                <w:rFonts w:ascii="Inter" w:hAnsi="Inter"/>
              </w:rPr>
              <w:t>Должность, подверженная коррупционному риску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Style w:val="a4"/>
                <w:rFonts w:ascii="Inter" w:hAnsi="Inter"/>
              </w:rPr>
              <w:t>Должностные полномочия, содержащие коррупционные риски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Style w:val="a4"/>
                <w:rFonts w:ascii="Inter" w:hAnsi="Inter"/>
              </w:rPr>
              <w:t>Коррупционные риски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514CC4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14CC4">
              <w:rPr>
                <w:rStyle w:val="a4"/>
                <w:b w:val="0"/>
              </w:rPr>
              <w:t>1</w:t>
            </w:r>
          </w:p>
        </w:tc>
        <w:tc>
          <w:tcPr>
            <w:tcW w:w="4043" w:type="dxa"/>
          </w:tcPr>
          <w:p w:rsidR="007E5878" w:rsidRPr="0007222C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07222C">
              <w:rPr>
                <w:rStyle w:val="a4"/>
                <w:b w:val="0"/>
              </w:rPr>
              <w:t>Главный врач</w:t>
            </w: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Право принимать решения и осуществлять организационно-хозяйственные функций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Конфликт интересов, потенциальные риски, связанные с превышением и злоупотреблением должностными полномочиями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514CC4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14CC4">
              <w:rPr>
                <w:rStyle w:val="a4"/>
                <w:b w:val="0"/>
              </w:rPr>
              <w:t>2</w:t>
            </w:r>
          </w:p>
        </w:tc>
        <w:tc>
          <w:tcPr>
            <w:tcW w:w="4043" w:type="dxa"/>
          </w:tcPr>
          <w:p w:rsidR="007E5878" w:rsidRPr="0007222C" w:rsidRDefault="007E5878" w:rsidP="00D71B1F">
            <w:pPr>
              <w:pStyle w:val="a3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="Inter" w:hAnsi="Inter"/>
              </w:rPr>
              <w:t xml:space="preserve">Заместители </w:t>
            </w:r>
            <w:r w:rsidRPr="0007222C">
              <w:t>главного врача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Руководство курируемыми направлениями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Конфликт интересов, потенциальные риски, связанные с превышением и злоупотреблением должностными полномочиями 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505A25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05A25">
              <w:rPr>
                <w:rStyle w:val="a4"/>
                <w:b w:val="0"/>
              </w:rPr>
              <w:t>3</w:t>
            </w:r>
          </w:p>
        </w:tc>
        <w:tc>
          <w:tcPr>
            <w:tcW w:w="4043" w:type="dxa"/>
          </w:tcPr>
          <w:p w:rsidR="007E5878" w:rsidRPr="00505A25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05A25">
              <w:rPr>
                <w:rStyle w:val="a4"/>
                <w:b w:val="0"/>
              </w:rPr>
              <w:t>Главный бухгалтер</w:t>
            </w: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Контроль ведения бухгалтерского учета операций и событий, связанных с движением активов, доходов и расходов. Контроль операций, связанных с перечислением финансовых средств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Потенциальные риски, связанные с полным доступом к информации и финансовым и материальным операциям. Потенциальные риски, связанные с неправильным перечислением денежных средств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707FDA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707FDA">
              <w:rPr>
                <w:rStyle w:val="a4"/>
                <w:b w:val="0"/>
              </w:rPr>
              <w:t>4</w:t>
            </w:r>
          </w:p>
        </w:tc>
        <w:tc>
          <w:tcPr>
            <w:tcW w:w="4043" w:type="dxa"/>
          </w:tcPr>
          <w:p w:rsidR="007E5878" w:rsidRPr="00707FDA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707FDA">
              <w:rPr>
                <w:rStyle w:val="a4"/>
                <w:b w:val="0"/>
              </w:rPr>
              <w:t xml:space="preserve">Специалист по </w:t>
            </w:r>
            <w:proofErr w:type="spellStart"/>
            <w:r w:rsidRPr="00707FDA">
              <w:rPr>
                <w:rStyle w:val="a4"/>
                <w:b w:val="0"/>
              </w:rPr>
              <w:t>госзакупкам</w:t>
            </w:r>
            <w:proofErr w:type="spellEnd"/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Должностные функции, связанные с процедурой государственного закупа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Риски, связанные с заточением спецификации под конкретного поставщика. Включение непредусмотренных законодательством требований к участникам. Необоснованные изменения условий контракта.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73690D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73690D">
              <w:rPr>
                <w:rStyle w:val="a4"/>
                <w:b w:val="0"/>
              </w:rPr>
              <w:t>5</w:t>
            </w:r>
          </w:p>
        </w:tc>
        <w:tc>
          <w:tcPr>
            <w:tcW w:w="4043" w:type="dxa"/>
          </w:tcPr>
          <w:p w:rsidR="007E5878" w:rsidRPr="0073690D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proofErr w:type="gramStart"/>
            <w:r w:rsidRPr="0073690D">
              <w:rPr>
                <w:rStyle w:val="a4"/>
                <w:b w:val="0"/>
              </w:rPr>
              <w:t>Административная-</w:t>
            </w:r>
            <w:r w:rsidRPr="0073690D">
              <w:rPr>
                <w:rStyle w:val="a4"/>
                <w:b w:val="0"/>
                <w:lang w:val="kk-KZ"/>
              </w:rPr>
              <w:t>к</w:t>
            </w:r>
            <w:proofErr w:type="spellStart"/>
            <w:r w:rsidRPr="0073690D">
              <w:rPr>
                <w:rStyle w:val="a4"/>
                <w:b w:val="0"/>
              </w:rPr>
              <w:t>адровая</w:t>
            </w:r>
            <w:proofErr w:type="spellEnd"/>
            <w:proofErr w:type="gramEnd"/>
            <w:r w:rsidRPr="0073690D">
              <w:rPr>
                <w:rStyle w:val="a4"/>
                <w:b w:val="0"/>
              </w:rPr>
              <w:t xml:space="preserve"> служба</w:t>
            </w: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  <w:r>
              <w:rPr>
                <w:rFonts w:ascii="Inter" w:hAnsi="Inter"/>
              </w:rPr>
              <w:t xml:space="preserve">Объявление </w:t>
            </w:r>
            <w:r>
              <w:rPr>
                <w:rFonts w:ascii="Inter" w:hAnsi="Inter"/>
              </w:rPr>
              <w:lastRenderedPageBreak/>
              <w:t>конкурса на вакантные или временно вакантные должности</w:t>
            </w: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lastRenderedPageBreak/>
              <w:t xml:space="preserve">Возможность создания </w:t>
            </w:r>
            <w:r>
              <w:rPr>
                <w:rFonts w:ascii="Inter" w:hAnsi="Inter"/>
              </w:rPr>
              <w:lastRenderedPageBreak/>
              <w:t>избирательных условий для определенных лиц, как претендентов на занятие вакантных должностей, так и действующих сотрудников. Возможность допущения предоставления не достоверных подтверждающих документов.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  <w:tr w:rsidR="007E5878" w:rsidTr="00D71B1F">
        <w:tc>
          <w:tcPr>
            <w:tcW w:w="560" w:type="dxa"/>
          </w:tcPr>
          <w:p w:rsidR="007E5878" w:rsidRPr="00BA5E5B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b w:val="0"/>
                <w:lang w:val="kk-KZ"/>
              </w:rPr>
            </w:pPr>
            <w:r w:rsidRPr="00BA5E5B">
              <w:rPr>
                <w:rStyle w:val="a4"/>
                <w:b w:val="0"/>
                <w:lang w:val="kk-KZ"/>
              </w:rPr>
              <w:lastRenderedPageBreak/>
              <w:t>6</w:t>
            </w:r>
          </w:p>
        </w:tc>
        <w:tc>
          <w:tcPr>
            <w:tcW w:w="4043" w:type="dxa"/>
          </w:tcPr>
          <w:p w:rsidR="007E5878" w:rsidRPr="0073690D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  <w:lang w:val="kk-KZ"/>
              </w:rPr>
            </w:pPr>
            <w:r>
              <w:rPr>
                <w:rStyle w:val="a4"/>
                <w:b w:val="0"/>
                <w:lang w:val="kk-KZ"/>
              </w:rPr>
              <w:t>Заведующий хозяйственным отделом</w:t>
            </w:r>
          </w:p>
        </w:tc>
        <w:tc>
          <w:tcPr>
            <w:tcW w:w="2360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Должностные функции, связанные с процедурой </w:t>
            </w:r>
            <w:r w:rsidRPr="008A33B8">
              <w:t>ремонт</w:t>
            </w:r>
            <w:r w:rsidRPr="008A33B8">
              <w:rPr>
                <w:lang w:val="kk-KZ"/>
              </w:rPr>
              <w:t>ных работ</w:t>
            </w:r>
            <w:r>
              <w:rPr>
                <w:lang w:val="kk-KZ"/>
              </w:rPr>
              <w:t xml:space="preserve"> или поставок оборудования</w:t>
            </w:r>
            <w:r w:rsidRPr="008A33B8">
              <w:t>.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  <w:tc>
          <w:tcPr>
            <w:tcW w:w="2608" w:type="dxa"/>
          </w:tcPr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lang w:val="kk-KZ"/>
              </w:rPr>
            </w:pPr>
            <w:r w:rsidRPr="00BA5E5B">
              <w:t>Приемка</w:t>
            </w:r>
            <w:r w:rsidRPr="00BA5E5B">
              <w:rPr>
                <w:lang w:val="kk-KZ"/>
              </w:rPr>
              <w:t xml:space="preserve"> товаров или</w:t>
            </w:r>
            <w:r>
              <w:rPr>
                <w:rFonts w:ascii="Inter" w:hAnsi="Inter"/>
              </w:rPr>
              <w:t xml:space="preserve"> выполненных работ не в </w:t>
            </w:r>
            <w:proofErr w:type="gramStart"/>
            <w:r>
              <w:rPr>
                <w:rFonts w:ascii="Inter" w:hAnsi="Inter"/>
              </w:rPr>
              <w:t>полном</w:t>
            </w:r>
            <w:proofErr w:type="gramEnd"/>
            <w:r>
              <w:rPr>
                <w:rFonts w:ascii="Inter" w:hAnsi="Inter"/>
              </w:rPr>
              <w:t>/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Fonts w:ascii="Inter" w:hAnsi="Inter"/>
              </w:rPr>
            </w:pPr>
            <w:r>
              <w:rPr>
                <w:rFonts w:ascii="Inter" w:hAnsi="Inter"/>
              </w:rPr>
              <w:t>ненадлежащим образом.</w:t>
            </w:r>
          </w:p>
          <w:p w:rsidR="007E5878" w:rsidRDefault="007E5878" w:rsidP="00D71B1F">
            <w:pPr>
              <w:pStyle w:val="a3"/>
              <w:spacing w:before="0" w:beforeAutospacing="0" w:after="0" w:afterAutospacing="0"/>
              <w:rPr>
                <w:rStyle w:val="a4"/>
                <w:rFonts w:asciiTheme="minorHAnsi" w:hAnsiTheme="minorHAnsi"/>
              </w:rPr>
            </w:pPr>
          </w:p>
        </w:tc>
      </w:tr>
    </w:tbl>
    <w:p w:rsidR="007E5878" w:rsidRDefault="007E5878" w:rsidP="007E5878">
      <w:pPr>
        <w:pStyle w:val="2"/>
        <w:spacing w:after="120" w:line="408" w:lineRule="atLeast"/>
        <w:rPr>
          <w:rFonts w:asciiTheme="minorHAnsi" w:hAnsiTheme="minorHAnsi"/>
          <w:b w:val="0"/>
          <w:bCs w:val="0"/>
          <w:color w:val="1F1F1F"/>
          <w:sz w:val="33"/>
          <w:szCs w:val="33"/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Default="00A4425A" w:rsidP="00A4425A">
      <w:pPr>
        <w:rPr>
          <w:lang w:val="kk-KZ"/>
        </w:rPr>
      </w:pPr>
    </w:p>
    <w:p w:rsidR="00A4425A" w:rsidRPr="00A4425A" w:rsidRDefault="00A4425A" w:rsidP="00A4425A">
      <w:pPr>
        <w:rPr>
          <w:lang w:val="kk-KZ"/>
        </w:rPr>
      </w:pPr>
    </w:p>
    <w:p w:rsidR="007E5878" w:rsidRPr="0049151D" w:rsidRDefault="007E5878" w:rsidP="007E5878">
      <w:pPr>
        <w:rPr>
          <w:rFonts w:cs="Times New Roman"/>
          <w:b/>
          <w:sz w:val="28"/>
          <w:szCs w:val="28"/>
          <w:lang w:val="kk-KZ"/>
        </w:rPr>
      </w:pPr>
      <w:r w:rsidRPr="0049151D">
        <w:rPr>
          <w:rFonts w:cs="Times New Roman"/>
          <w:b/>
          <w:sz w:val="28"/>
          <w:szCs w:val="28"/>
          <w:lang w:val="kk-KZ"/>
        </w:rPr>
        <w:lastRenderedPageBreak/>
        <w:t>Пречень коррупционных рисков</w:t>
      </w:r>
    </w:p>
    <w:p w:rsidR="007E5878" w:rsidRPr="0049151D" w:rsidRDefault="007E5878" w:rsidP="007E5878">
      <w:pPr>
        <w:pStyle w:val="2"/>
        <w:spacing w:after="120" w:line="240" w:lineRule="auto"/>
        <w:rPr>
          <w:rFonts w:ascii="Times New Roman" w:hAnsi="Times New Roman" w:cs="Times New Roman"/>
          <w:bCs w:val="0"/>
          <w:color w:val="1F1F1F"/>
          <w:sz w:val="24"/>
          <w:szCs w:val="24"/>
          <w:lang w:val="kk-KZ"/>
        </w:rPr>
      </w:pPr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>Коррупционные риски, выявленные в результате внутреннего анализа</w:t>
      </w:r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  <w:lang w:val="kk-KZ"/>
        </w:rPr>
        <w:t xml:space="preserve"> КГП на ПХВ «Городская центральная</w:t>
      </w:r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 xml:space="preserve"> </w:t>
      </w:r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  <w:lang w:val="kk-KZ"/>
        </w:rPr>
        <w:t xml:space="preserve">поликлиника» </w:t>
      </w:r>
      <w:proofErr w:type="spellStart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>Управлени</w:t>
      </w:r>
      <w:proofErr w:type="spellEnd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  <w:lang w:val="kk-KZ"/>
        </w:rPr>
        <w:t>я</w:t>
      </w:r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 xml:space="preserve"> здравоохранения </w:t>
      </w:r>
      <w:proofErr w:type="spellStart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>Кызылординской</w:t>
      </w:r>
      <w:proofErr w:type="spellEnd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 xml:space="preserve"> </w:t>
      </w:r>
      <w:proofErr w:type="spellStart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</w:rPr>
        <w:t>област</w:t>
      </w:r>
      <w:proofErr w:type="spellEnd"/>
      <w:r w:rsidRPr="0049151D">
        <w:rPr>
          <w:rFonts w:ascii="Times New Roman" w:hAnsi="Times New Roman" w:cs="Times New Roman"/>
          <w:bCs w:val="0"/>
          <w:color w:val="1F1F1F"/>
          <w:sz w:val="24"/>
          <w:szCs w:val="24"/>
          <w:lang w:val="kk-KZ"/>
        </w:rPr>
        <w:t>и</w:t>
      </w:r>
    </w:p>
    <w:tbl>
      <w:tblPr>
        <w:tblStyle w:val="a5"/>
        <w:tblW w:w="9571" w:type="dxa"/>
        <w:tblLook w:val="04A0"/>
      </w:tblPr>
      <w:tblGrid>
        <w:gridCol w:w="534"/>
        <w:gridCol w:w="3294"/>
        <w:gridCol w:w="1914"/>
        <w:gridCol w:w="1914"/>
        <w:gridCol w:w="1915"/>
      </w:tblGrid>
      <w:tr w:rsidR="007E5878" w:rsidTr="00D71B1F">
        <w:tc>
          <w:tcPr>
            <w:tcW w:w="534" w:type="dxa"/>
          </w:tcPr>
          <w:p w:rsidR="007E5878" w:rsidRDefault="007E5878" w:rsidP="00D71B1F">
            <w:pPr>
              <w:pStyle w:val="a3"/>
              <w:spacing w:before="0" w:beforeAutospacing="0"/>
              <w:rPr>
                <w:rFonts w:asciiTheme="minorHAnsi" w:hAnsiTheme="minorHAnsi"/>
                <w:color w:val="484848"/>
                <w:sz w:val="22"/>
                <w:szCs w:val="22"/>
                <w:lang w:val="kk-KZ"/>
              </w:rPr>
            </w:pPr>
            <w:r w:rsidRPr="003E5B46">
              <w:rPr>
                <w:rFonts w:ascii="Inter" w:hAnsi="Inter"/>
                <w:color w:val="484848"/>
                <w:sz w:val="27"/>
              </w:rPr>
              <w:t>№</w:t>
            </w:r>
          </w:p>
        </w:tc>
        <w:tc>
          <w:tcPr>
            <w:tcW w:w="3294" w:type="dxa"/>
          </w:tcPr>
          <w:p w:rsidR="007E5878" w:rsidRDefault="007E5878" w:rsidP="00D71B1F">
            <w:pPr>
              <w:pStyle w:val="a3"/>
              <w:spacing w:before="0" w:beforeAutospacing="0"/>
              <w:rPr>
                <w:rFonts w:asciiTheme="minorHAnsi" w:hAnsiTheme="minorHAnsi"/>
                <w:color w:val="484848"/>
                <w:sz w:val="22"/>
                <w:szCs w:val="22"/>
                <w:lang w:val="kk-KZ"/>
              </w:rPr>
            </w:pPr>
            <w:r w:rsidRPr="003E5B46">
              <w:rPr>
                <w:rFonts w:ascii="Inter" w:hAnsi="Inter"/>
                <w:color w:val="484848"/>
                <w:sz w:val="27"/>
              </w:rPr>
              <w:t>Коррупционный риск</w:t>
            </w:r>
          </w:p>
        </w:tc>
        <w:tc>
          <w:tcPr>
            <w:tcW w:w="1914" w:type="dxa"/>
          </w:tcPr>
          <w:p w:rsidR="007E5878" w:rsidRPr="005A779D" w:rsidRDefault="007E5878" w:rsidP="00D71B1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5A7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Рекомендации</w:t>
            </w:r>
          </w:p>
          <w:p w:rsidR="007E5878" w:rsidRPr="005A779D" w:rsidRDefault="007E5878" w:rsidP="00D71B1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5A7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по устранению</w:t>
            </w:r>
          </w:p>
          <w:p w:rsidR="007E5878" w:rsidRPr="005A779D" w:rsidRDefault="007E5878" w:rsidP="00D71B1F">
            <w:pPr>
              <w:pStyle w:val="a3"/>
              <w:spacing w:before="0" w:beforeAutospacing="0" w:after="0" w:afterAutospacing="0"/>
              <w:rPr>
                <w:color w:val="484848"/>
                <w:lang w:val="kk-KZ"/>
              </w:rPr>
            </w:pPr>
            <w:r w:rsidRPr="005A779D">
              <w:rPr>
                <w:b/>
                <w:bCs/>
                <w:color w:val="1F1F1F"/>
              </w:rPr>
              <w:t>риска</w:t>
            </w:r>
            <w:r w:rsidRPr="005A779D">
              <w:rPr>
                <w:color w:val="484848"/>
              </w:rPr>
              <w:t xml:space="preserve"> </w:t>
            </w:r>
          </w:p>
          <w:p w:rsidR="007E5878" w:rsidRDefault="007E5878" w:rsidP="00D71B1F">
            <w:pPr>
              <w:pStyle w:val="a3"/>
              <w:spacing w:before="0" w:beforeAutospacing="0"/>
              <w:rPr>
                <w:rFonts w:asciiTheme="minorHAnsi" w:hAnsiTheme="minorHAnsi"/>
                <w:color w:val="484848"/>
                <w:sz w:val="22"/>
                <w:szCs w:val="22"/>
                <w:lang w:val="kk-KZ"/>
              </w:rPr>
            </w:pPr>
          </w:p>
        </w:tc>
        <w:tc>
          <w:tcPr>
            <w:tcW w:w="1914" w:type="dxa"/>
          </w:tcPr>
          <w:p w:rsidR="007E5878" w:rsidRPr="006745EF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6745EF">
              <w:rPr>
                <w:b/>
                <w:bCs/>
                <w:color w:val="1F1F1F"/>
              </w:rPr>
              <w:t>Форма исполнения рекомендации</w:t>
            </w:r>
          </w:p>
          <w:p w:rsidR="007E5878" w:rsidRDefault="007E5878" w:rsidP="00D71B1F">
            <w:pPr>
              <w:pStyle w:val="a3"/>
              <w:spacing w:before="0" w:beforeAutospacing="0"/>
              <w:rPr>
                <w:rFonts w:asciiTheme="minorHAnsi" w:hAnsiTheme="minorHAnsi"/>
                <w:color w:val="484848"/>
                <w:sz w:val="22"/>
                <w:szCs w:val="22"/>
                <w:lang w:val="kk-KZ"/>
              </w:rPr>
            </w:pPr>
          </w:p>
        </w:tc>
        <w:tc>
          <w:tcPr>
            <w:tcW w:w="1915" w:type="dxa"/>
          </w:tcPr>
          <w:p w:rsidR="007E5878" w:rsidRPr="005A7295" w:rsidRDefault="007E5878" w:rsidP="00D71B1F">
            <w:pPr>
              <w:pStyle w:val="a3"/>
              <w:spacing w:before="0" w:beforeAutospacing="0" w:after="0" w:afterAutospacing="0"/>
              <w:rPr>
                <w:b/>
                <w:color w:val="484848"/>
                <w:lang w:val="kk-KZ"/>
              </w:rPr>
            </w:pPr>
            <w:r w:rsidRPr="005A7295">
              <w:rPr>
                <w:b/>
                <w:color w:val="484848"/>
              </w:rPr>
              <w:t>Срок</w:t>
            </w:r>
          </w:p>
          <w:p w:rsidR="007E5878" w:rsidRPr="005A7295" w:rsidRDefault="007E5878" w:rsidP="00D71B1F">
            <w:pPr>
              <w:pStyle w:val="a3"/>
              <w:spacing w:before="0" w:beforeAutospacing="0" w:after="0" w:afterAutospacing="0"/>
              <w:rPr>
                <w:color w:val="484848"/>
                <w:sz w:val="28"/>
                <w:szCs w:val="28"/>
                <w:lang w:val="kk-KZ"/>
              </w:rPr>
            </w:pPr>
            <w:r>
              <w:rPr>
                <w:b/>
                <w:color w:val="484848"/>
                <w:lang w:val="kk-KZ"/>
              </w:rPr>
              <w:t>и</w:t>
            </w:r>
            <w:proofErr w:type="spellStart"/>
            <w:r w:rsidRPr="005A7295">
              <w:rPr>
                <w:b/>
                <w:color w:val="484848"/>
              </w:rPr>
              <w:t>спол</w:t>
            </w:r>
            <w:proofErr w:type="spellEnd"/>
            <w:r w:rsidRPr="005A7295">
              <w:rPr>
                <w:b/>
                <w:color w:val="484848"/>
                <w:lang w:val="kk-KZ"/>
              </w:rPr>
              <w:t>нения</w:t>
            </w:r>
          </w:p>
        </w:tc>
      </w:tr>
      <w:tr w:rsidR="007E5878" w:rsidRPr="000A0B04" w:rsidTr="00D71B1F">
        <w:tc>
          <w:tcPr>
            <w:tcW w:w="53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1</w:t>
            </w:r>
          </w:p>
        </w:tc>
        <w:tc>
          <w:tcPr>
            <w:tcW w:w="3294" w:type="dxa"/>
          </w:tcPr>
          <w:p w:rsidR="007E5878" w:rsidRPr="00CE17A6" w:rsidRDefault="007E5878" w:rsidP="00D7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</w:t>
            </w:r>
            <w:proofErr w:type="spellStart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>поликлинки</w:t>
            </w:r>
            <w:proofErr w:type="spellEnd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  <w:proofErr w:type="spellEnd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государственных услугах и своевременного обновления в случае изменения (нормативные правовые акты, регулирующие оказание государственных услуг на двух языках, стандарты услуг годовые отчеты о деятельности по вопросам оказания государственных услуг).</w:t>
            </w:r>
            <w:proofErr w:type="gramEnd"/>
          </w:p>
          <w:p w:rsidR="007E5878" w:rsidRPr="00CE17A6" w:rsidRDefault="007E5878" w:rsidP="00D71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5878" w:rsidRPr="00CE17A6" w:rsidRDefault="007E5878" w:rsidP="00D7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интернет </w:t>
            </w:r>
            <w:proofErr w:type="gramStart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proofErr w:type="gramEnd"/>
            <w:r w:rsidRPr="00CE17A6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поликлиники</w:t>
            </w:r>
          </w:p>
        </w:tc>
        <w:tc>
          <w:tcPr>
            <w:tcW w:w="1914" w:type="dxa"/>
          </w:tcPr>
          <w:p w:rsidR="007E5878" w:rsidRPr="00CE17A6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CE17A6">
              <w:rPr>
                <w:color w:val="484848"/>
                <w:lang w:val="kk-KZ"/>
              </w:rPr>
              <w:t>Информация</w:t>
            </w:r>
          </w:p>
        </w:tc>
        <w:tc>
          <w:tcPr>
            <w:tcW w:w="1915" w:type="dxa"/>
          </w:tcPr>
          <w:p w:rsidR="007E5878" w:rsidRPr="00CE17A6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CE17A6">
              <w:rPr>
                <w:color w:val="484848"/>
                <w:lang w:val="kk-KZ"/>
              </w:rPr>
              <w:t>постоянно</w:t>
            </w:r>
          </w:p>
        </w:tc>
      </w:tr>
      <w:tr w:rsidR="007E5878" w:rsidRPr="000A0B04" w:rsidTr="00D71B1F">
        <w:tc>
          <w:tcPr>
            <w:tcW w:w="53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2</w:t>
            </w:r>
          </w:p>
        </w:tc>
        <w:tc>
          <w:tcPr>
            <w:tcW w:w="329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1F1F1F"/>
              </w:rPr>
              <w:t xml:space="preserve">Провести мониторинг по фактам нерационального планирования закупа медицинской техники и на необходимую потребность 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1F1F1F"/>
              </w:rPr>
              <w:t>Проведение мониторинга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1F1F1F"/>
              </w:rPr>
              <w:t xml:space="preserve">Справка, </w:t>
            </w:r>
            <w:r>
              <w:rPr>
                <w:color w:val="1F1F1F"/>
              </w:rPr>
              <w:t>результат</w:t>
            </w:r>
            <w:r>
              <w:rPr>
                <w:color w:val="1F1F1F"/>
                <w:lang w:val="kk-KZ"/>
              </w:rPr>
              <w:t>а</w:t>
            </w:r>
            <w:r w:rsidRPr="000A0B04">
              <w:rPr>
                <w:color w:val="1F1F1F"/>
              </w:rPr>
              <w:t xml:space="preserve"> мониторинга и принятые меры</w:t>
            </w:r>
          </w:p>
        </w:tc>
        <w:tc>
          <w:tcPr>
            <w:tcW w:w="1915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>
              <w:rPr>
                <w:color w:val="484848"/>
              </w:rPr>
              <w:t>до 3</w:t>
            </w:r>
            <w:r>
              <w:rPr>
                <w:color w:val="484848"/>
                <w:lang w:val="kk-KZ"/>
              </w:rPr>
              <w:t>0</w:t>
            </w:r>
            <w:r>
              <w:rPr>
                <w:color w:val="484848"/>
              </w:rPr>
              <w:t xml:space="preserve"> </w:t>
            </w:r>
            <w:r>
              <w:rPr>
                <w:color w:val="484848"/>
                <w:lang w:val="kk-KZ"/>
              </w:rPr>
              <w:t>июня</w:t>
            </w:r>
            <w:r w:rsidRPr="000A0B04">
              <w:rPr>
                <w:color w:val="484848"/>
              </w:rPr>
              <w:t>  202</w:t>
            </w:r>
            <w:r w:rsidR="00DE4D95">
              <w:rPr>
                <w:color w:val="484848"/>
                <w:lang w:val="kk-KZ"/>
              </w:rPr>
              <w:t>6</w:t>
            </w:r>
            <w:r w:rsidRPr="000A0B04">
              <w:rPr>
                <w:color w:val="484848"/>
              </w:rPr>
              <w:t>года</w:t>
            </w:r>
          </w:p>
        </w:tc>
      </w:tr>
      <w:tr w:rsidR="007E5878" w:rsidRPr="000A0B04" w:rsidTr="00D71B1F">
        <w:tc>
          <w:tcPr>
            <w:tcW w:w="53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3</w:t>
            </w:r>
          </w:p>
        </w:tc>
        <w:tc>
          <w:tcPr>
            <w:tcW w:w="329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П</w:t>
            </w:r>
            <w:proofErr w:type="spellStart"/>
            <w:r w:rsidRPr="000A0B04">
              <w:rPr>
                <w:color w:val="484848"/>
              </w:rPr>
              <w:t>редставление</w:t>
            </w:r>
            <w:proofErr w:type="spellEnd"/>
            <w:r w:rsidRPr="000A0B04">
              <w:rPr>
                <w:color w:val="484848"/>
              </w:rPr>
              <w:t xml:space="preserve"> в уполномоченный орган по утверждению прейскуранта единых цен на платные услуги, оказываемые в </w:t>
            </w:r>
            <w:proofErr w:type="spellStart"/>
            <w:r w:rsidRPr="000A0B04">
              <w:rPr>
                <w:color w:val="484848"/>
              </w:rPr>
              <w:t>организаци</w:t>
            </w:r>
            <w:proofErr w:type="spellEnd"/>
            <w:r w:rsidRPr="000A0B04">
              <w:rPr>
                <w:color w:val="484848"/>
                <w:lang w:val="kk-KZ"/>
              </w:rPr>
              <w:t>и</w:t>
            </w:r>
            <w:r w:rsidRPr="000A0B04">
              <w:rPr>
                <w:color w:val="484848"/>
              </w:rPr>
              <w:t xml:space="preserve"> 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Получение соглосования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приказ</w:t>
            </w:r>
          </w:p>
        </w:tc>
        <w:tc>
          <w:tcPr>
            <w:tcW w:w="1915" w:type="dxa"/>
          </w:tcPr>
          <w:p w:rsidR="007E5878" w:rsidRPr="000A0B04" w:rsidRDefault="00DE4D95" w:rsidP="00D71B1F">
            <w:pPr>
              <w:pStyle w:val="a3"/>
              <w:spacing w:before="0" w:beforeAutospacing="0" w:after="0" w:afterAutospacing="0"/>
              <w:rPr>
                <w:color w:val="484848"/>
                <w:lang w:val="kk-KZ"/>
              </w:rPr>
            </w:pPr>
            <w:r>
              <w:rPr>
                <w:color w:val="484848"/>
                <w:lang w:val="kk-KZ"/>
              </w:rPr>
              <w:t>1 полугодие</w:t>
            </w:r>
            <w:r w:rsidR="007E5878" w:rsidRPr="000A0B04">
              <w:rPr>
                <w:color w:val="484848"/>
              </w:rPr>
              <w:t> </w:t>
            </w:r>
          </w:p>
          <w:p w:rsidR="007E5878" w:rsidRPr="000A0B04" w:rsidRDefault="007E5878" w:rsidP="00D71B1F">
            <w:pPr>
              <w:pStyle w:val="a3"/>
              <w:spacing w:before="0" w:beforeAutospacing="0" w:after="0" w:after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</w:rPr>
              <w:t xml:space="preserve"> 202</w:t>
            </w:r>
            <w:r w:rsidR="00DE4D95">
              <w:rPr>
                <w:color w:val="484848"/>
                <w:lang w:val="kk-KZ"/>
              </w:rPr>
              <w:t>6</w:t>
            </w:r>
            <w:r w:rsidRPr="000A0B04">
              <w:rPr>
                <w:color w:val="484848"/>
                <w:lang w:val="kk-KZ"/>
              </w:rPr>
              <w:t xml:space="preserve"> </w:t>
            </w:r>
            <w:r w:rsidRPr="000A0B04">
              <w:rPr>
                <w:color w:val="484848"/>
              </w:rPr>
              <w:t>года</w:t>
            </w:r>
          </w:p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</w:p>
        </w:tc>
      </w:tr>
      <w:tr w:rsidR="007E5878" w:rsidRPr="000A0B04" w:rsidTr="00D71B1F">
        <w:tc>
          <w:tcPr>
            <w:tcW w:w="53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4</w:t>
            </w:r>
          </w:p>
        </w:tc>
        <w:tc>
          <w:tcPr>
            <w:tcW w:w="3294" w:type="dxa"/>
          </w:tcPr>
          <w:p w:rsidR="007E5878" w:rsidRPr="008F4908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>
              <w:rPr>
                <w:color w:val="1F1F1F"/>
                <w:lang w:val="kk-KZ"/>
              </w:rPr>
              <w:t>Провести анализ выдачи листков о нетрудоспосопбности и справок о состоянии здоровья</w:t>
            </w:r>
          </w:p>
        </w:tc>
        <w:tc>
          <w:tcPr>
            <w:tcW w:w="1914" w:type="dxa"/>
            <w:vAlign w:val="center"/>
          </w:tcPr>
          <w:p w:rsidR="007E5878" w:rsidRPr="000A0B04" w:rsidRDefault="007E5878" w:rsidP="00D71B1F">
            <w:pPr>
              <w:spacing w:before="269" w:after="269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Проведение мониторинга</w:t>
            </w:r>
          </w:p>
        </w:tc>
        <w:tc>
          <w:tcPr>
            <w:tcW w:w="1914" w:type="dxa"/>
            <w:vAlign w:val="center"/>
          </w:tcPr>
          <w:p w:rsidR="007E5878" w:rsidRPr="000A0B04" w:rsidRDefault="007E5878" w:rsidP="00D71B1F">
            <w:pPr>
              <w:spacing w:before="269" w:after="269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Справка, </w:t>
            </w:r>
            <w:r w:rsidRPr="00CE17A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результат</w:t>
            </w:r>
            <w:r w:rsidRPr="00CE17A6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 w:rsidRPr="00CE17A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мониторинга и принятые меры</w:t>
            </w:r>
          </w:p>
        </w:tc>
        <w:tc>
          <w:tcPr>
            <w:tcW w:w="1915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</w:p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Постоянно</w:t>
            </w:r>
          </w:p>
        </w:tc>
      </w:tr>
      <w:tr w:rsidR="007E5878" w:rsidRPr="000A0B04" w:rsidTr="00D71B1F">
        <w:tc>
          <w:tcPr>
            <w:tcW w:w="53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>
              <w:rPr>
                <w:color w:val="484848"/>
                <w:lang w:val="kk-KZ"/>
              </w:rPr>
              <w:t>5</w:t>
            </w:r>
          </w:p>
        </w:tc>
        <w:tc>
          <w:tcPr>
            <w:tcW w:w="3294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1F1F1F"/>
              </w:rPr>
              <w:t xml:space="preserve">Принять меры по допущенным нарушениям </w:t>
            </w:r>
            <w:proofErr w:type="gramStart"/>
            <w:r w:rsidRPr="000A0B04">
              <w:rPr>
                <w:color w:val="1F1F1F"/>
              </w:rPr>
              <w:t>согласно</w:t>
            </w:r>
            <w:proofErr w:type="gramEnd"/>
            <w:r w:rsidRPr="000A0B04">
              <w:rPr>
                <w:color w:val="1F1F1F"/>
              </w:rPr>
              <w:t xml:space="preserve"> внешнего анализа коррупционных рисков.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spacing w:before="269" w:after="269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Ут</w:t>
            </w:r>
            <w:proofErr w:type="spellEnd"/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вердить</w:t>
            </w: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Приказ</w:t>
            </w:r>
          </w:p>
        </w:tc>
        <w:tc>
          <w:tcPr>
            <w:tcW w:w="1914" w:type="dxa"/>
          </w:tcPr>
          <w:p w:rsidR="007E5878" w:rsidRPr="000A0B04" w:rsidRDefault="007E5878" w:rsidP="00D71B1F">
            <w:pPr>
              <w:spacing w:before="269" w:after="269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Информация  о</w:t>
            </w: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0A0B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принятых мерах.</w:t>
            </w:r>
          </w:p>
        </w:tc>
        <w:tc>
          <w:tcPr>
            <w:tcW w:w="1915" w:type="dxa"/>
          </w:tcPr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</w:p>
          <w:p w:rsidR="007E5878" w:rsidRPr="000A0B04" w:rsidRDefault="007E5878" w:rsidP="00D71B1F">
            <w:pPr>
              <w:pStyle w:val="a3"/>
              <w:spacing w:before="0" w:beforeAutospacing="0"/>
              <w:rPr>
                <w:color w:val="484848"/>
                <w:lang w:val="kk-KZ"/>
              </w:rPr>
            </w:pPr>
            <w:r w:rsidRPr="000A0B04">
              <w:rPr>
                <w:color w:val="484848"/>
                <w:lang w:val="kk-KZ"/>
              </w:rPr>
              <w:t>Постоянно</w:t>
            </w:r>
          </w:p>
        </w:tc>
      </w:tr>
    </w:tbl>
    <w:p w:rsidR="007E5878" w:rsidRDefault="007E5878" w:rsidP="007E5878">
      <w:pPr>
        <w:pStyle w:val="a3"/>
        <w:spacing w:before="0" w:beforeAutospacing="0"/>
        <w:rPr>
          <w:color w:val="484848"/>
          <w:lang w:val="kk-KZ"/>
        </w:rPr>
      </w:pPr>
    </w:p>
    <w:p w:rsidR="007E5878" w:rsidRDefault="007E5878" w:rsidP="007E5878">
      <w:pPr>
        <w:pStyle w:val="a3"/>
        <w:spacing w:before="0" w:beforeAutospacing="0"/>
        <w:rPr>
          <w:rFonts w:asciiTheme="minorHAnsi" w:hAnsiTheme="minorHAnsi"/>
          <w:b/>
          <w:color w:val="484848"/>
          <w:sz w:val="28"/>
          <w:szCs w:val="28"/>
          <w:lang w:val="kk-KZ"/>
        </w:rPr>
      </w:pPr>
    </w:p>
    <w:sectPr w:rsidR="007E5878" w:rsidSect="0027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t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878"/>
    <w:rsid w:val="00166548"/>
    <w:rsid w:val="00274DE0"/>
    <w:rsid w:val="007E5878"/>
    <w:rsid w:val="009D562D"/>
    <w:rsid w:val="00A4425A"/>
    <w:rsid w:val="00DE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E0"/>
  </w:style>
  <w:style w:type="paragraph" w:styleId="2">
    <w:name w:val="heading 2"/>
    <w:basedOn w:val="a"/>
    <w:next w:val="a"/>
    <w:link w:val="20"/>
    <w:uiPriority w:val="9"/>
    <w:unhideWhenUsed/>
    <w:qFormat/>
    <w:rsid w:val="007E5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E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7E5878"/>
    <w:rPr>
      <w:b/>
      <w:bCs/>
    </w:rPr>
  </w:style>
  <w:style w:type="table" w:styleId="a5">
    <w:name w:val="Table Grid"/>
    <w:basedOn w:val="a1"/>
    <w:uiPriority w:val="59"/>
    <w:rsid w:val="007E5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2025-04-25T05:32:00Z</dcterms:created>
  <dcterms:modified xsi:type="dcterms:W3CDTF">2026-03-20T10:28:00Z</dcterms:modified>
</cp:coreProperties>
</file>